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FFDC" w14:textId="6EADA969" w:rsidR="00441B36" w:rsidRPr="004B3A4B" w:rsidRDefault="00441B36" w:rsidP="004B3A4B">
      <w:pPr>
        <w:jc w:val="center"/>
        <w:rPr>
          <w:b/>
          <w:bCs/>
          <w:sz w:val="32"/>
          <w:szCs w:val="32"/>
        </w:rPr>
      </w:pPr>
      <w:r w:rsidRPr="004B3A4B">
        <w:rPr>
          <w:b/>
          <w:bCs/>
          <w:sz w:val="32"/>
          <w:szCs w:val="32"/>
        </w:rPr>
        <w:t>Safeguarding Policy for Lindale Hall Hire</w:t>
      </w:r>
    </w:p>
    <w:p w14:paraId="3CE9597D" w14:textId="3335E1DF" w:rsidR="00441B36" w:rsidRPr="00441B36" w:rsidRDefault="00441B36" w:rsidP="004B3A4B">
      <w:pPr>
        <w:jc w:val="center"/>
      </w:pPr>
      <w:r w:rsidRPr="00441B36">
        <w:rPr>
          <w:b/>
          <w:bCs/>
        </w:rPr>
        <w:t>Date of Policy Approval:</w:t>
      </w:r>
      <w:r w:rsidRPr="00441B36">
        <w:t> [</w:t>
      </w:r>
      <w:r w:rsidR="0010761A">
        <w:t>1 May 2025</w:t>
      </w:r>
      <w:r w:rsidRPr="00441B36">
        <w:t>]</w:t>
      </w:r>
      <w:r w:rsidRPr="00441B36">
        <w:br/>
      </w:r>
      <w:r w:rsidRPr="00441B36">
        <w:rPr>
          <w:b/>
          <w:bCs/>
        </w:rPr>
        <w:t>Policy Review Date:</w:t>
      </w:r>
      <w:r w:rsidRPr="00441B36">
        <w:t> [</w:t>
      </w:r>
      <w:r w:rsidR="0010761A">
        <w:t>1 May 2026</w:t>
      </w:r>
      <w:r w:rsidR="0010761A" w:rsidRPr="00441B36">
        <w:t>]</w:t>
      </w:r>
      <w:r w:rsidR="0010761A" w:rsidRPr="00441B36">
        <w:br/>
      </w:r>
    </w:p>
    <w:p w14:paraId="5F1ADD96" w14:textId="77777777" w:rsidR="00441B36" w:rsidRPr="00441B36" w:rsidRDefault="00405275" w:rsidP="00441B36">
      <w:r>
        <w:rPr>
          <w:noProof/>
        </w:rPr>
        <w:pict w14:anchorId="3C265929">
          <v:rect id="_x0000_i1038" alt="" style="width:451.3pt;height:.05pt;mso-width-percent:0;mso-height-percent:0;mso-width-percent:0;mso-height-percent:0" o:hralign="center" o:hrstd="t" o:hr="t" fillcolor="#a0a0a0" stroked="f"/>
        </w:pict>
      </w:r>
    </w:p>
    <w:p w14:paraId="24B3A0C8" w14:textId="77777777" w:rsidR="00441B36" w:rsidRPr="00441B36" w:rsidRDefault="00441B36" w:rsidP="00441B36">
      <w:pPr>
        <w:rPr>
          <w:b/>
          <w:bCs/>
        </w:rPr>
      </w:pPr>
      <w:r w:rsidRPr="00441B36">
        <w:rPr>
          <w:b/>
          <w:bCs/>
        </w:rPr>
        <w:t>1. Policy Statement</w:t>
      </w:r>
    </w:p>
    <w:p w14:paraId="1A2BD19B" w14:textId="77777777" w:rsidR="00441B36" w:rsidRPr="00441B36" w:rsidRDefault="00441B36" w:rsidP="00441B36">
      <w:r w:rsidRPr="00441B36">
        <w:t>Lindale Hall is committed to ensuring the safety and well-being of all individuals who use its facilities. This policy outlines the safeguarding procedures and responsibilities for all hirers and users of Lindale Hall, ensuring compliance with UK safeguarding legislation and best practices.</w:t>
      </w:r>
    </w:p>
    <w:p w14:paraId="1E14DC96" w14:textId="77777777" w:rsidR="00441B36" w:rsidRPr="00441B36" w:rsidRDefault="00405275" w:rsidP="00441B36">
      <w:r>
        <w:rPr>
          <w:noProof/>
        </w:rPr>
        <w:pict w14:anchorId="26375F33">
          <v:rect id="_x0000_i1037" alt="" style="width:451.3pt;height:.05pt;mso-width-percent:0;mso-height-percent:0;mso-width-percent:0;mso-height-percent:0" o:hralign="center" o:hrstd="t" o:hr="t" fillcolor="#a0a0a0" stroked="f"/>
        </w:pict>
      </w:r>
    </w:p>
    <w:p w14:paraId="215F1F97" w14:textId="77777777" w:rsidR="00441B36" w:rsidRPr="00441B36" w:rsidRDefault="00441B36" w:rsidP="00441B36">
      <w:pPr>
        <w:rPr>
          <w:b/>
          <w:bCs/>
        </w:rPr>
      </w:pPr>
      <w:r w:rsidRPr="00441B36">
        <w:rPr>
          <w:b/>
          <w:bCs/>
        </w:rPr>
        <w:t>2. Purpose</w:t>
      </w:r>
    </w:p>
    <w:p w14:paraId="594BA711" w14:textId="77777777" w:rsidR="00441B36" w:rsidRPr="00441B36" w:rsidRDefault="00441B36" w:rsidP="00441B36">
      <w:r w:rsidRPr="00441B36">
        <w:t>The purpose of this policy is to:</w:t>
      </w:r>
    </w:p>
    <w:p w14:paraId="46550E64" w14:textId="77777777" w:rsidR="00441B36" w:rsidRPr="00441B36" w:rsidRDefault="00441B36" w:rsidP="00441B36">
      <w:pPr>
        <w:numPr>
          <w:ilvl w:val="0"/>
          <w:numId w:val="1"/>
        </w:numPr>
      </w:pPr>
      <w:r w:rsidRPr="00441B36">
        <w:t>Promote a safe environment for children, young people, and vulnerable adults.</w:t>
      </w:r>
    </w:p>
    <w:p w14:paraId="4815FCA7" w14:textId="369E8347" w:rsidR="00441B36" w:rsidRPr="00441B36" w:rsidRDefault="00441B36" w:rsidP="00441B36">
      <w:pPr>
        <w:numPr>
          <w:ilvl w:val="0"/>
          <w:numId w:val="1"/>
        </w:numPr>
      </w:pPr>
      <w:r w:rsidRPr="00441B36">
        <w:t>Outline the responsibilities of Lindale Hall, volunteers, and hirers in safeguarding individuals.</w:t>
      </w:r>
    </w:p>
    <w:p w14:paraId="0E8A62D8" w14:textId="77777777" w:rsidR="00441B36" w:rsidRPr="00441B36" w:rsidRDefault="00441B36" w:rsidP="00441B36">
      <w:pPr>
        <w:numPr>
          <w:ilvl w:val="0"/>
          <w:numId w:val="1"/>
        </w:numPr>
      </w:pPr>
      <w:r w:rsidRPr="00441B36">
        <w:t>Provide clear guidelines for reporting safeguarding concerns.</w:t>
      </w:r>
    </w:p>
    <w:p w14:paraId="6DFEB994" w14:textId="77777777" w:rsidR="00441B36" w:rsidRPr="00441B36" w:rsidRDefault="00405275" w:rsidP="00441B36">
      <w:r>
        <w:rPr>
          <w:noProof/>
        </w:rPr>
        <w:pict w14:anchorId="354BF12F">
          <v:rect id="_x0000_i1036" alt="" style="width:451.3pt;height:.05pt;mso-width-percent:0;mso-height-percent:0;mso-width-percent:0;mso-height-percent:0" o:hralign="center" o:hrstd="t" o:hr="t" fillcolor="#a0a0a0" stroked="f"/>
        </w:pict>
      </w:r>
    </w:p>
    <w:p w14:paraId="60225D0C" w14:textId="77777777" w:rsidR="00441B36" w:rsidRPr="00441B36" w:rsidRDefault="00441B36" w:rsidP="00441B36">
      <w:pPr>
        <w:rPr>
          <w:b/>
          <w:bCs/>
        </w:rPr>
      </w:pPr>
      <w:r w:rsidRPr="00441B36">
        <w:rPr>
          <w:b/>
          <w:bCs/>
        </w:rPr>
        <w:t>3. Scope</w:t>
      </w:r>
    </w:p>
    <w:p w14:paraId="21587FFC" w14:textId="77777777" w:rsidR="00441B36" w:rsidRPr="00441B36" w:rsidRDefault="00441B36" w:rsidP="00441B36">
      <w:r w:rsidRPr="00441B36">
        <w:t>This policy applies to all individuals hiring or using Lindale Hall, including:</w:t>
      </w:r>
    </w:p>
    <w:p w14:paraId="5B32AC3B" w14:textId="77777777" w:rsidR="00441B36" w:rsidRPr="00441B36" w:rsidRDefault="00441B36" w:rsidP="00441B36">
      <w:pPr>
        <w:numPr>
          <w:ilvl w:val="0"/>
          <w:numId w:val="2"/>
        </w:numPr>
      </w:pPr>
      <w:r w:rsidRPr="00441B36">
        <w:t>Event organisers.</w:t>
      </w:r>
    </w:p>
    <w:p w14:paraId="42062A6D" w14:textId="77777777" w:rsidR="00441B36" w:rsidRPr="00441B36" w:rsidRDefault="00441B36" w:rsidP="00441B36">
      <w:pPr>
        <w:numPr>
          <w:ilvl w:val="0"/>
          <w:numId w:val="2"/>
        </w:numPr>
      </w:pPr>
      <w:r w:rsidRPr="00441B36">
        <w:t>Contractors.</w:t>
      </w:r>
    </w:p>
    <w:p w14:paraId="01966D05" w14:textId="77777777" w:rsidR="00441B36" w:rsidRPr="00441B36" w:rsidRDefault="00441B36" w:rsidP="00441B36">
      <w:pPr>
        <w:numPr>
          <w:ilvl w:val="0"/>
          <w:numId w:val="2"/>
        </w:numPr>
      </w:pPr>
      <w:r w:rsidRPr="00441B36">
        <w:t>Attendees of activities or events.</w:t>
      </w:r>
    </w:p>
    <w:p w14:paraId="02E10EFE" w14:textId="3DF90540" w:rsidR="00441B36" w:rsidRPr="00441B36" w:rsidRDefault="00441B36" w:rsidP="00441B36">
      <w:pPr>
        <w:numPr>
          <w:ilvl w:val="0"/>
          <w:numId w:val="2"/>
        </w:numPr>
      </w:pPr>
      <w:r w:rsidRPr="00441B36">
        <w:t xml:space="preserve">Volunteers and </w:t>
      </w:r>
      <w:r w:rsidR="00FF784F">
        <w:t xml:space="preserve">anyone </w:t>
      </w:r>
      <w:r w:rsidRPr="00441B36">
        <w:t>associated with hired events.</w:t>
      </w:r>
    </w:p>
    <w:p w14:paraId="0F08E644" w14:textId="77777777" w:rsidR="00441B36" w:rsidRPr="00441B36" w:rsidRDefault="00405275" w:rsidP="00441B36">
      <w:r>
        <w:rPr>
          <w:noProof/>
        </w:rPr>
        <w:pict w14:anchorId="3D7060C1">
          <v:rect id="_x0000_i1035" alt="" style="width:451.3pt;height:.05pt;mso-width-percent:0;mso-height-percent:0;mso-width-percent:0;mso-height-percent:0" o:hralign="center" o:hrstd="t" o:hr="t" fillcolor="#a0a0a0" stroked="f"/>
        </w:pict>
      </w:r>
    </w:p>
    <w:p w14:paraId="63768252" w14:textId="77777777" w:rsidR="00441B36" w:rsidRPr="00441B36" w:rsidRDefault="00441B36" w:rsidP="00441B36">
      <w:pPr>
        <w:rPr>
          <w:b/>
          <w:bCs/>
        </w:rPr>
      </w:pPr>
      <w:r w:rsidRPr="00441B36">
        <w:rPr>
          <w:b/>
          <w:bCs/>
        </w:rPr>
        <w:t>4. Legislative Framework</w:t>
      </w:r>
    </w:p>
    <w:p w14:paraId="54727D82" w14:textId="77777777" w:rsidR="00441B36" w:rsidRPr="00441B36" w:rsidRDefault="00441B36" w:rsidP="00441B36">
      <w:r w:rsidRPr="00441B36">
        <w:t>This policy is guided by:</w:t>
      </w:r>
    </w:p>
    <w:p w14:paraId="4745D42B" w14:textId="77777777" w:rsidR="00441B36" w:rsidRPr="00441B36" w:rsidRDefault="00441B36" w:rsidP="00441B36">
      <w:pPr>
        <w:numPr>
          <w:ilvl w:val="0"/>
          <w:numId w:val="3"/>
        </w:numPr>
      </w:pPr>
      <w:r w:rsidRPr="00441B36">
        <w:t>The Children Act 1989 and 2004.</w:t>
      </w:r>
    </w:p>
    <w:p w14:paraId="5CE95DB2" w14:textId="77777777" w:rsidR="00441B36" w:rsidRPr="00441B36" w:rsidRDefault="00441B36" w:rsidP="00441B36">
      <w:pPr>
        <w:numPr>
          <w:ilvl w:val="0"/>
          <w:numId w:val="3"/>
        </w:numPr>
      </w:pPr>
      <w:r w:rsidRPr="00441B36">
        <w:t>Working Together to Safeguard Children (HM Government, 2018).</w:t>
      </w:r>
    </w:p>
    <w:p w14:paraId="7FBC5AF7" w14:textId="77777777" w:rsidR="00441B36" w:rsidRPr="00441B36" w:rsidRDefault="00441B36" w:rsidP="00441B36">
      <w:pPr>
        <w:numPr>
          <w:ilvl w:val="0"/>
          <w:numId w:val="3"/>
        </w:numPr>
      </w:pPr>
      <w:r w:rsidRPr="00441B36">
        <w:t>The Care Act 2014.</w:t>
      </w:r>
    </w:p>
    <w:p w14:paraId="77FAA5BF" w14:textId="77777777" w:rsidR="00441B36" w:rsidRPr="00441B36" w:rsidRDefault="00441B36" w:rsidP="00441B36">
      <w:pPr>
        <w:numPr>
          <w:ilvl w:val="0"/>
          <w:numId w:val="3"/>
        </w:numPr>
      </w:pPr>
      <w:r w:rsidRPr="00441B36">
        <w:t>The Protection of Freedoms Act 2012.</w:t>
      </w:r>
    </w:p>
    <w:p w14:paraId="65B57F81" w14:textId="77777777" w:rsidR="00441B36" w:rsidRPr="00441B36" w:rsidRDefault="00441B36" w:rsidP="00441B36">
      <w:pPr>
        <w:numPr>
          <w:ilvl w:val="0"/>
          <w:numId w:val="3"/>
        </w:numPr>
      </w:pPr>
      <w:r w:rsidRPr="00441B36">
        <w:t>General Data Protection Regulation (GDPR).</w:t>
      </w:r>
    </w:p>
    <w:p w14:paraId="7EE96016" w14:textId="77777777" w:rsidR="00441B36" w:rsidRPr="00441B36" w:rsidRDefault="00405275" w:rsidP="00441B36">
      <w:r>
        <w:rPr>
          <w:noProof/>
        </w:rPr>
        <w:pict w14:anchorId="1B3CAD4C">
          <v:rect id="_x0000_i1034" alt="" style="width:451.3pt;height:.05pt;mso-width-percent:0;mso-height-percent:0;mso-width-percent:0;mso-height-percent:0" o:hralign="center" o:hrstd="t" o:hr="t" fillcolor="#a0a0a0" stroked="f"/>
        </w:pict>
      </w:r>
    </w:p>
    <w:p w14:paraId="5A181F3B" w14:textId="77777777" w:rsidR="00441B36" w:rsidRPr="00441B36" w:rsidRDefault="00441B36" w:rsidP="00441B36">
      <w:pPr>
        <w:rPr>
          <w:b/>
          <w:bCs/>
        </w:rPr>
      </w:pPr>
      <w:r w:rsidRPr="00441B36">
        <w:rPr>
          <w:b/>
          <w:bCs/>
        </w:rPr>
        <w:t>5. Responsibilities</w:t>
      </w:r>
    </w:p>
    <w:p w14:paraId="6A730235" w14:textId="77777777" w:rsidR="00441B36" w:rsidRPr="00441B36" w:rsidRDefault="00441B36" w:rsidP="00441B36">
      <w:r w:rsidRPr="00441B36">
        <w:rPr>
          <w:b/>
          <w:bCs/>
        </w:rPr>
        <w:t>5.1 Lindale Hall Management</w:t>
      </w:r>
    </w:p>
    <w:p w14:paraId="59289B0C" w14:textId="77777777" w:rsidR="00441B36" w:rsidRPr="00441B36" w:rsidRDefault="00441B36" w:rsidP="00441B36">
      <w:pPr>
        <w:numPr>
          <w:ilvl w:val="0"/>
          <w:numId w:val="4"/>
        </w:numPr>
      </w:pPr>
      <w:r w:rsidRPr="00441B36">
        <w:t>Ensure the hall is a safe environment for all users.</w:t>
      </w:r>
    </w:p>
    <w:p w14:paraId="05D0F581" w14:textId="77777777" w:rsidR="00441B36" w:rsidRPr="00441B36" w:rsidRDefault="00441B36" w:rsidP="00441B36">
      <w:pPr>
        <w:numPr>
          <w:ilvl w:val="0"/>
          <w:numId w:val="4"/>
        </w:numPr>
      </w:pPr>
      <w:r w:rsidRPr="00441B36">
        <w:t>Provide this safeguarding policy to all hirers as part of the hire agreement.</w:t>
      </w:r>
    </w:p>
    <w:p w14:paraId="3C66F6AF" w14:textId="77777777" w:rsidR="00441B36" w:rsidRPr="00441B36" w:rsidRDefault="00441B36" w:rsidP="00441B36">
      <w:pPr>
        <w:numPr>
          <w:ilvl w:val="0"/>
          <w:numId w:val="4"/>
        </w:numPr>
      </w:pPr>
      <w:r w:rsidRPr="00441B36">
        <w:t>Ensure appropriate risk assessments are conducted for hall facilities.</w:t>
      </w:r>
    </w:p>
    <w:p w14:paraId="5512607A" w14:textId="77777777" w:rsidR="00441B36" w:rsidRPr="00441B36" w:rsidRDefault="00441B36" w:rsidP="00441B36">
      <w:pPr>
        <w:numPr>
          <w:ilvl w:val="0"/>
          <w:numId w:val="4"/>
        </w:numPr>
      </w:pPr>
      <w:r w:rsidRPr="00441B36">
        <w:t>Maintain up-to-date knowledge of safeguarding procedures.</w:t>
      </w:r>
    </w:p>
    <w:p w14:paraId="3D0C1E68" w14:textId="77777777" w:rsidR="00441B36" w:rsidRPr="00441B36" w:rsidRDefault="00441B36" w:rsidP="00441B36">
      <w:r w:rsidRPr="00441B36">
        <w:rPr>
          <w:b/>
          <w:bCs/>
        </w:rPr>
        <w:t>5.2 Hirers</w:t>
      </w:r>
    </w:p>
    <w:p w14:paraId="14F75FD0" w14:textId="77777777" w:rsidR="00441B36" w:rsidRPr="00441B36" w:rsidRDefault="00441B36" w:rsidP="00441B36">
      <w:pPr>
        <w:numPr>
          <w:ilvl w:val="0"/>
          <w:numId w:val="5"/>
        </w:numPr>
      </w:pPr>
      <w:r w:rsidRPr="00441B36">
        <w:t>Take full responsibility for safeguarding children, young people, and vulnerable adults during the period of hire.</w:t>
      </w:r>
    </w:p>
    <w:p w14:paraId="712374D8" w14:textId="77777777" w:rsidR="00441B36" w:rsidRPr="00441B36" w:rsidRDefault="00441B36" w:rsidP="00441B36">
      <w:pPr>
        <w:numPr>
          <w:ilvl w:val="0"/>
          <w:numId w:val="5"/>
        </w:numPr>
      </w:pPr>
      <w:r w:rsidRPr="00441B36">
        <w:t>Ensure activities comply with relevant safeguarding legislation and best practices.</w:t>
      </w:r>
    </w:p>
    <w:p w14:paraId="78466AD7" w14:textId="77777777" w:rsidR="00441B36" w:rsidRPr="00441B36" w:rsidRDefault="00441B36" w:rsidP="00441B36">
      <w:pPr>
        <w:numPr>
          <w:ilvl w:val="0"/>
          <w:numId w:val="5"/>
        </w:numPr>
      </w:pPr>
      <w:r w:rsidRPr="00441B36">
        <w:t>Nominate a designated safeguarding officer (DSO) for their event or activity.</w:t>
      </w:r>
    </w:p>
    <w:p w14:paraId="407DBB5B" w14:textId="77777777" w:rsidR="00441B36" w:rsidRPr="00441B36" w:rsidRDefault="00441B36" w:rsidP="00441B36">
      <w:pPr>
        <w:numPr>
          <w:ilvl w:val="0"/>
          <w:numId w:val="5"/>
        </w:numPr>
      </w:pPr>
      <w:r w:rsidRPr="00441B36">
        <w:t>Report any safeguarding concerns immediately in line with this policy.</w:t>
      </w:r>
    </w:p>
    <w:p w14:paraId="379B4657" w14:textId="77777777" w:rsidR="00441B36" w:rsidRDefault="00441B36" w:rsidP="00441B36">
      <w:pPr>
        <w:rPr>
          <w:b/>
          <w:bCs/>
        </w:rPr>
      </w:pPr>
    </w:p>
    <w:p w14:paraId="4F2E86D6" w14:textId="77777777" w:rsidR="00441B36" w:rsidRDefault="00441B36" w:rsidP="00441B36">
      <w:pPr>
        <w:rPr>
          <w:b/>
          <w:bCs/>
        </w:rPr>
      </w:pPr>
    </w:p>
    <w:p w14:paraId="328978A3" w14:textId="5AE64694" w:rsidR="00441B36" w:rsidRPr="00441B36" w:rsidRDefault="00441B36" w:rsidP="00441B36">
      <w:r w:rsidRPr="00441B36">
        <w:rPr>
          <w:b/>
          <w:bCs/>
        </w:rPr>
        <w:t>5.3 Attendees</w:t>
      </w:r>
    </w:p>
    <w:p w14:paraId="5EE5D23D" w14:textId="77777777" w:rsidR="00441B36" w:rsidRPr="00441B36" w:rsidRDefault="00441B36" w:rsidP="00441B36">
      <w:pPr>
        <w:numPr>
          <w:ilvl w:val="0"/>
          <w:numId w:val="6"/>
        </w:numPr>
      </w:pPr>
      <w:r w:rsidRPr="00441B36">
        <w:t>Respect the safeguarding measures in place and report any concerns to the appropriate individual.</w:t>
      </w:r>
    </w:p>
    <w:p w14:paraId="31BF63E0" w14:textId="77777777" w:rsidR="00441B36" w:rsidRPr="00441B36" w:rsidRDefault="00405275" w:rsidP="00441B36">
      <w:r>
        <w:rPr>
          <w:noProof/>
        </w:rPr>
        <w:pict w14:anchorId="01D106A5">
          <v:rect id="_x0000_i1033" alt="" style="width:451.3pt;height:.05pt;mso-width-percent:0;mso-height-percent:0;mso-width-percent:0;mso-height-percent:0" o:hralign="center" o:hrstd="t" o:hr="t" fillcolor="#a0a0a0" stroked="f"/>
        </w:pict>
      </w:r>
    </w:p>
    <w:p w14:paraId="16674991" w14:textId="77777777" w:rsidR="00441B36" w:rsidRPr="00441B36" w:rsidRDefault="00441B36" w:rsidP="00441B36">
      <w:pPr>
        <w:rPr>
          <w:b/>
          <w:bCs/>
        </w:rPr>
      </w:pPr>
      <w:r w:rsidRPr="00441B36">
        <w:rPr>
          <w:b/>
          <w:bCs/>
        </w:rPr>
        <w:t>6. Procedures</w:t>
      </w:r>
    </w:p>
    <w:p w14:paraId="137DF434" w14:textId="77777777" w:rsidR="00441B36" w:rsidRPr="00441B36" w:rsidRDefault="00441B36" w:rsidP="00441B36">
      <w:r w:rsidRPr="00441B36">
        <w:rPr>
          <w:b/>
          <w:bCs/>
        </w:rPr>
        <w:t>6.1 Booking Process</w:t>
      </w:r>
    </w:p>
    <w:p w14:paraId="620E2F07" w14:textId="77777777" w:rsidR="00441B36" w:rsidRPr="00441B36" w:rsidRDefault="00441B36" w:rsidP="00441B36">
      <w:pPr>
        <w:numPr>
          <w:ilvl w:val="0"/>
          <w:numId w:val="7"/>
        </w:numPr>
      </w:pPr>
      <w:r w:rsidRPr="00441B36">
        <w:t>All hirers must agree to abide by this safeguarding policy as part of the hire agreement.</w:t>
      </w:r>
    </w:p>
    <w:p w14:paraId="552F0BF7" w14:textId="77777777" w:rsidR="00441B36" w:rsidRPr="00441B36" w:rsidRDefault="00441B36" w:rsidP="00441B36">
      <w:pPr>
        <w:numPr>
          <w:ilvl w:val="0"/>
          <w:numId w:val="7"/>
        </w:numPr>
      </w:pPr>
      <w:r w:rsidRPr="00441B36">
        <w:t>Hirers organising activities for children, young people, or vulnerable adults must provide evidence of:</w:t>
      </w:r>
    </w:p>
    <w:p w14:paraId="08EAD634" w14:textId="77777777" w:rsidR="00441B36" w:rsidRPr="00441B36" w:rsidRDefault="00441B36" w:rsidP="00441B36">
      <w:pPr>
        <w:numPr>
          <w:ilvl w:val="1"/>
          <w:numId w:val="7"/>
        </w:numPr>
      </w:pPr>
      <w:r w:rsidRPr="00441B36">
        <w:t>DBS checks for relevant personnel.</w:t>
      </w:r>
    </w:p>
    <w:p w14:paraId="342849B4" w14:textId="77777777" w:rsidR="00441B36" w:rsidRPr="00441B36" w:rsidRDefault="00441B36" w:rsidP="00441B36">
      <w:pPr>
        <w:numPr>
          <w:ilvl w:val="1"/>
          <w:numId w:val="7"/>
        </w:numPr>
      </w:pPr>
      <w:r w:rsidRPr="00441B36">
        <w:t>A safeguarding policy specific to their organisation.</w:t>
      </w:r>
    </w:p>
    <w:p w14:paraId="08A05CCE" w14:textId="77777777" w:rsidR="00441B36" w:rsidRPr="00441B36" w:rsidRDefault="00441B36" w:rsidP="00441B36">
      <w:pPr>
        <w:numPr>
          <w:ilvl w:val="1"/>
          <w:numId w:val="7"/>
        </w:numPr>
      </w:pPr>
      <w:r w:rsidRPr="00441B36">
        <w:t>Adequate supervision ratios for their activity.</w:t>
      </w:r>
    </w:p>
    <w:p w14:paraId="0B14F938" w14:textId="77777777" w:rsidR="00441B36" w:rsidRPr="00441B36" w:rsidRDefault="00441B36" w:rsidP="00441B36">
      <w:r w:rsidRPr="00441B36">
        <w:rPr>
          <w:b/>
          <w:bCs/>
        </w:rPr>
        <w:t>6.2 Reporting Concerns</w:t>
      </w:r>
    </w:p>
    <w:p w14:paraId="3EA99D87" w14:textId="77777777" w:rsidR="00441B36" w:rsidRPr="00441B36" w:rsidRDefault="00441B36" w:rsidP="00441B36">
      <w:pPr>
        <w:numPr>
          <w:ilvl w:val="0"/>
          <w:numId w:val="8"/>
        </w:numPr>
      </w:pPr>
      <w:r w:rsidRPr="00441B36">
        <w:t>If a safeguarding issue arises during the hire period, it must be reported to:</w:t>
      </w:r>
    </w:p>
    <w:p w14:paraId="0C0D2920" w14:textId="77777777" w:rsidR="00441B36" w:rsidRPr="00441B36" w:rsidRDefault="00441B36" w:rsidP="00441B36">
      <w:pPr>
        <w:numPr>
          <w:ilvl w:val="1"/>
          <w:numId w:val="8"/>
        </w:numPr>
      </w:pPr>
      <w:r w:rsidRPr="00441B36">
        <w:t>The hirer’s designated safeguarding officer.</w:t>
      </w:r>
    </w:p>
    <w:p w14:paraId="6FEF655F" w14:textId="77777777" w:rsidR="00441B36" w:rsidRPr="00441B36" w:rsidRDefault="00441B36" w:rsidP="00441B36">
      <w:pPr>
        <w:numPr>
          <w:ilvl w:val="1"/>
          <w:numId w:val="8"/>
        </w:numPr>
      </w:pPr>
      <w:r w:rsidRPr="00441B36">
        <w:t>Lindale Hall Management (contact details will be provided in the hire agreement).</w:t>
      </w:r>
    </w:p>
    <w:p w14:paraId="4E10E8EB" w14:textId="77777777" w:rsidR="00441B36" w:rsidRPr="00441B36" w:rsidRDefault="00441B36" w:rsidP="00441B36">
      <w:pPr>
        <w:numPr>
          <w:ilvl w:val="0"/>
          <w:numId w:val="8"/>
        </w:numPr>
      </w:pPr>
      <w:r w:rsidRPr="00441B36">
        <w:t>In emergencies, concerns should be reported to:</w:t>
      </w:r>
    </w:p>
    <w:p w14:paraId="79C45F80" w14:textId="77777777" w:rsidR="00441B36" w:rsidRPr="00441B36" w:rsidRDefault="00441B36" w:rsidP="00441B36">
      <w:pPr>
        <w:numPr>
          <w:ilvl w:val="1"/>
          <w:numId w:val="8"/>
        </w:numPr>
      </w:pPr>
      <w:r w:rsidRPr="00441B36">
        <w:t>Police: 999 (in an emergency) or 101 (non-emergency).</w:t>
      </w:r>
    </w:p>
    <w:p w14:paraId="7D90B36C" w14:textId="77777777" w:rsidR="00441B36" w:rsidRPr="00441B36" w:rsidRDefault="00441B36" w:rsidP="00441B36">
      <w:pPr>
        <w:numPr>
          <w:ilvl w:val="1"/>
          <w:numId w:val="8"/>
        </w:numPr>
      </w:pPr>
      <w:r w:rsidRPr="00441B36">
        <w:t>Local Authority Designated Officer (LADO).</w:t>
      </w:r>
    </w:p>
    <w:p w14:paraId="33403517" w14:textId="77777777" w:rsidR="00441B36" w:rsidRPr="00441B36" w:rsidRDefault="00441B36" w:rsidP="00441B36">
      <w:r w:rsidRPr="00441B36">
        <w:rPr>
          <w:b/>
          <w:bCs/>
        </w:rPr>
        <w:t>6.3 Record-Keeping</w:t>
      </w:r>
    </w:p>
    <w:p w14:paraId="41417AC3" w14:textId="77777777" w:rsidR="00441B36" w:rsidRPr="00441B36" w:rsidRDefault="00441B36" w:rsidP="00441B36">
      <w:pPr>
        <w:numPr>
          <w:ilvl w:val="0"/>
          <w:numId w:val="9"/>
        </w:numPr>
      </w:pPr>
      <w:r w:rsidRPr="00441B36">
        <w:t>Lindale Hall will maintain a log of reported safeguarding incidents and actions taken.</w:t>
      </w:r>
    </w:p>
    <w:p w14:paraId="080F68A7" w14:textId="77777777" w:rsidR="00441B36" w:rsidRPr="00441B36" w:rsidRDefault="00441B36" w:rsidP="00441B36">
      <w:pPr>
        <w:numPr>
          <w:ilvl w:val="0"/>
          <w:numId w:val="9"/>
        </w:numPr>
      </w:pPr>
      <w:r w:rsidRPr="00441B36">
        <w:t>All reports will be treated confidentially in line with GDPR.</w:t>
      </w:r>
    </w:p>
    <w:p w14:paraId="522E9207" w14:textId="77777777" w:rsidR="00441B36" w:rsidRPr="00441B36" w:rsidRDefault="00405275" w:rsidP="00441B36">
      <w:r>
        <w:rPr>
          <w:noProof/>
        </w:rPr>
        <w:pict w14:anchorId="4AF886BD">
          <v:rect id="_x0000_i1032" alt="" style="width:451.3pt;height:.05pt;mso-width-percent:0;mso-height-percent:0;mso-width-percent:0;mso-height-percent:0" o:hralign="center" o:hrstd="t" o:hr="t" fillcolor="#a0a0a0" stroked="f"/>
        </w:pict>
      </w:r>
    </w:p>
    <w:p w14:paraId="5FA4FBB2" w14:textId="77777777" w:rsidR="00441B36" w:rsidRPr="00441B36" w:rsidRDefault="00441B36" w:rsidP="00441B36">
      <w:pPr>
        <w:rPr>
          <w:b/>
          <w:bCs/>
        </w:rPr>
      </w:pPr>
      <w:r w:rsidRPr="00441B36">
        <w:rPr>
          <w:b/>
          <w:bCs/>
        </w:rPr>
        <w:t>7. Code of Conduct</w:t>
      </w:r>
    </w:p>
    <w:p w14:paraId="5758BDBE" w14:textId="77777777" w:rsidR="00441B36" w:rsidRPr="00441B36" w:rsidRDefault="00441B36" w:rsidP="00441B36">
      <w:r w:rsidRPr="00441B36">
        <w:t>Hirers and attendees must:</w:t>
      </w:r>
    </w:p>
    <w:p w14:paraId="02741950" w14:textId="77777777" w:rsidR="00441B36" w:rsidRPr="00441B36" w:rsidRDefault="00441B36" w:rsidP="00441B36">
      <w:pPr>
        <w:numPr>
          <w:ilvl w:val="0"/>
          <w:numId w:val="10"/>
        </w:numPr>
      </w:pPr>
      <w:r w:rsidRPr="00441B36">
        <w:t>Treat all individuals with respect and dignity.</w:t>
      </w:r>
    </w:p>
    <w:p w14:paraId="3AFBCC22" w14:textId="77777777" w:rsidR="00441B36" w:rsidRPr="00441B36" w:rsidRDefault="00441B36" w:rsidP="00441B36">
      <w:pPr>
        <w:numPr>
          <w:ilvl w:val="0"/>
          <w:numId w:val="10"/>
        </w:numPr>
      </w:pPr>
      <w:r w:rsidRPr="00441B36">
        <w:t>Act as role models for safe and appropriate behaviour.</w:t>
      </w:r>
    </w:p>
    <w:p w14:paraId="68D3056D" w14:textId="77777777" w:rsidR="00441B36" w:rsidRPr="00441B36" w:rsidRDefault="00441B36" w:rsidP="00441B36">
      <w:pPr>
        <w:numPr>
          <w:ilvl w:val="0"/>
          <w:numId w:val="10"/>
        </w:numPr>
      </w:pPr>
      <w:r w:rsidRPr="00441B36">
        <w:t>Avoid situations where they are alone with a child or vulnerable adult, unless in a professional capacity with appropriate checks.</w:t>
      </w:r>
    </w:p>
    <w:p w14:paraId="0284059C" w14:textId="77777777" w:rsidR="00441B36" w:rsidRPr="00441B36" w:rsidRDefault="00441B36" w:rsidP="00441B36">
      <w:pPr>
        <w:numPr>
          <w:ilvl w:val="0"/>
          <w:numId w:val="10"/>
        </w:numPr>
      </w:pPr>
      <w:r w:rsidRPr="00441B36">
        <w:t>Not engage in any form of abuse or discrimination.</w:t>
      </w:r>
    </w:p>
    <w:p w14:paraId="1DD7F170" w14:textId="77777777" w:rsidR="00441B36" w:rsidRPr="00441B36" w:rsidRDefault="00405275" w:rsidP="00441B36">
      <w:r>
        <w:rPr>
          <w:noProof/>
        </w:rPr>
        <w:pict w14:anchorId="3B55CD3D">
          <v:rect id="_x0000_i1031" alt="" style="width:451.3pt;height:.05pt;mso-width-percent:0;mso-height-percent:0;mso-width-percent:0;mso-height-percent:0" o:hralign="center" o:hrstd="t" o:hr="t" fillcolor="#a0a0a0" stroked="f"/>
        </w:pict>
      </w:r>
    </w:p>
    <w:p w14:paraId="00561F46" w14:textId="77777777" w:rsidR="00441B36" w:rsidRPr="00441B36" w:rsidRDefault="00441B36" w:rsidP="00441B36">
      <w:pPr>
        <w:rPr>
          <w:b/>
          <w:bCs/>
        </w:rPr>
      </w:pPr>
      <w:r w:rsidRPr="00441B36">
        <w:rPr>
          <w:b/>
          <w:bCs/>
        </w:rPr>
        <w:t>8. Risk Assessments</w:t>
      </w:r>
    </w:p>
    <w:p w14:paraId="02FA72C9" w14:textId="77777777" w:rsidR="00441B36" w:rsidRPr="00441B36" w:rsidRDefault="00441B36" w:rsidP="00441B36">
      <w:r w:rsidRPr="00441B36">
        <w:t>Lindale Hall will carry out regular risk assessments of its facilities. Hirers are responsible for ensuring risk assessments are completed for their specific activities or events.</w:t>
      </w:r>
    </w:p>
    <w:p w14:paraId="5D123EE5" w14:textId="77777777" w:rsidR="00441B36" w:rsidRPr="00441B36" w:rsidRDefault="00405275" w:rsidP="00441B36">
      <w:r>
        <w:rPr>
          <w:noProof/>
        </w:rPr>
        <w:pict w14:anchorId="65AF8010">
          <v:rect id="_x0000_i1030" alt="" style="width:451.3pt;height:.05pt;mso-width-percent:0;mso-height-percent:0;mso-width-percent:0;mso-height-percent:0" o:hralign="center" o:hrstd="t" o:hr="t" fillcolor="#a0a0a0" stroked="f"/>
        </w:pict>
      </w:r>
    </w:p>
    <w:p w14:paraId="2003B00C" w14:textId="77777777" w:rsidR="00441B36" w:rsidRPr="00441B36" w:rsidRDefault="00441B36" w:rsidP="00441B36">
      <w:pPr>
        <w:rPr>
          <w:b/>
          <w:bCs/>
        </w:rPr>
      </w:pPr>
      <w:r w:rsidRPr="00441B36">
        <w:rPr>
          <w:b/>
          <w:bCs/>
        </w:rPr>
        <w:t>9. Training</w:t>
      </w:r>
    </w:p>
    <w:p w14:paraId="4885803F" w14:textId="57C2E10E" w:rsidR="00441B36" w:rsidRPr="00441B36" w:rsidRDefault="00441B36" w:rsidP="00441B36">
      <w:r w:rsidRPr="00441B36">
        <w:t xml:space="preserve">Hirers conducting regular activities for children, young people, or vulnerable adults are expected to provide evidence of safeguarding training for </w:t>
      </w:r>
      <w:r w:rsidR="00FF784F">
        <w:t xml:space="preserve">themselves and any person who is working with the children in the hall. </w:t>
      </w:r>
    </w:p>
    <w:p w14:paraId="4495BA17" w14:textId="77777777" w:rsidR="00441B36" w:rsidRPr="00441B36" w:rsidRDefault="00405275" w:rsidP="00441B36">
      <w:r>
        <w:rPr>
          <w:noProof/>
        </w:rPr>
        <w:pict w14:anchorId="18D0DD07">
          <v:rect id="_x0000_i1029" alt="" style="width:451.3pt;height:.05pt;mso-width-percent:0;mso-height-percent:0;mso-width-percent:0;mso-height-percent:0" o:hralign="center" o:hrstd="t" o:hr="t" fillcolor="#a0a0a0" stroked="f"/>
        </w:pict>
      </w:r>
    </w:p>
    <w:p w14:paraId="3F10EFF4" w14:textId="77777777" w:rsidR="00441B36" w:rsidRPr="00441B36" w:rsidRDefault="00441B36" w:rsidP="00441B36">
      <w:pPr>
        <w:rPr>
          <w:b/>
          <w:bCs/>
        </w:rPr>
      </w:pPr>
      <w:r w:rsidRPr="00441B36">
        <w:rPr>
          <w:b/>
          <w:bCs/>
        </w:rPr>
        <w:t>10. Breach of Policy</w:t>
      </w:r>
    </w:p>
    <w:p w14:paraId="07D23730" w14:textId="77777777" w:rsidR="00441B36" w:rsidRPr="00441B36" w:rsidRDefault="00441B36" w:rsidP="00441B36">
      <w:r w:rsidRPr="00441B36">
        <w:t>Failure to adhere to this safeguarding policy may result in:</w:t>
      </w:r>
    </w:p>
    <w:p w14:paraId="269BF438" w14:textId="77777777" w:rsidR="00441B36" w:rsidRPr="00441B36" w:rsidRDefault="00441B36" w:rsidP="00441B36">
      <w:pPr>
        <w:numPr>
          <w:ilvl w:val="0"/>
          <w:numId w:val="11"/>
        </w:numPr>
      </w:pPr>
      <w:r w:rsidRPr="00441B36">
        <w:lastRenderedPageBreak/>
        <w:t>Termination of the hire agreement.</w:t>
      </w:r>
    </w:p>
    <w:p w14:paraId="47F4E2A2" w14:textId="77777777" w:rsidR="00441B36" w:rsidRPr="00441B36" w:rsidRDefault="00441B36" w:rsidP="00441B36">
      <w:pPr>
        <w:numPr>
          <w:ilvl w:val="0"/>
          <w:numId w:val="11"/>
        </w:numPr>
      </w:pPr>
      <w:r w:rsidRPr="00441B36">
        <w:t>Referral to appropriate authorities.</w:t>
      </w:r>
    </w:p>
    <w:p w14:paraId="18A735F9" w14:textId="77777777" w:rsidR="00441B36" w:rsidRPr="00441B36" w:rsidRDefault="00405275" w:rsidP="00441B36">
      <w:r>
        <w:rPr>
          <w:noProof/>
        </w:rPr>
        <w:pict w14:anchorId="1FBC08A5">
          <v:rect id="_x0000_i1028" alt="" style="width:451.3pt;height:.05pt;mso-width-percent:0;mso-height-percent:0;mso-width-percent:0;mso-height-percent:0" o:hralign="center" o:hrstd="t" o:hr="t" fillcolor="#a0a0a0" stroked="f"/>
        </w:pict>
      </w:r>
    </w:p>
    <w:p w14:paraId="61CE521E" w14:textId="77777777" w:rsidR="00441B36" w:rsidRPr="00441B36" w:rsidRDefault="00441B36" w:rsidP="00441B36">
      <w:pPr>
        <w:rPr>
          <w:b/>
          <w:bCs/>
          <w:color w:val="FF0000"/>
        </w:rPr>
      </w:pPr>
      <w:r w:rsidRPr="00441B36">
        <w:rPr>
          <w:b/>
          <w:bCs/>
          <w:color w:val="FF0000"/>
        </w:rPr>
        <w:t>11. Contact Information</w:t>
      </w:r>
    </w:p>
    <w:p w14:paraId="43313FBC" w14:textId="77777777" w:rsidR="00441B36" w:rsidRPr="00441B36" w:rsidRDefault="00441B36" w:rsidP="00441B36">
      <w:pPr>
        <w:rPr>
          <w:color w:val="FF0000"/>
        </w:rPr>
      </w:pPr>
      <w:r w:rsidRPr="00441B36">
        <w:rPr>
          <w:color w:val="FF0000"/>
        </w:rPr>
        <w:t>For safeguarding concerns, please contact:</w:t>
      </w:r>
      <w:r w:rsidRPr="00441B36">
        <w:rPr>
          <w:color w:val="FF0000"/>
        </w:rPr>
        <w:br/>
      </w:r>
      <w:r w:rsidRPr="00441B36">
        <w:rPr>
          <w:b/>
          <w:bCs/>
          <w:color w:val="FF0000"/>
        </w:rPr>
        <w:t>Lindale Hall Management</w:t>
      </w:r>
      <w:r w:rsidRPr="00441B36">
        <w:rPr>
          <w:color w:val="FF0000"/>
        </w:rPr>
        <w:br/>
        <w:t>Phone: [Insert Phone Number]</w:t>
      </w:r>
      <w:r w:rsidRPr="00441B36">
        <w:rPr>
          <w:color w:val="FF0000"/>
        </w:rPr>
        <w:br/>
        <w:t>Email: [Insert Email Address]</w:t>
      </w:r>
      <w:r w:rsidRPr="00441B36">
        <w:rPr>
          <w:color w:val="FF0000"/>
        </w:rPr>
        <w:br/>
        <w:t>Address: [Insert Address]</w:t>
      </w:r>
    </w:p>
    <w:p w14:paraId="5366EC48" w14:textId="77777777" w:rsidR="00441B36" w:rsidRPr="00441B36" w:rsidRDefault="00441B36" w:rsidP="00441B36">
      <w:pPr>
        <w:rPr>
          <w:color w:val="FF0000"/>
        </w:rPr>
      </w:pPr>
      <w:r w:rsidRPr="00441B36">
        <w:rPr>
          <w:color w:val="FF0000"/>
        </w:rPr>
        <w:t>Local Safeguarding Authority Contact:</w:t>
      </w:r>
      <w:r w:rsidRPr="00441B36">
        <w:rPr>
          <w:color w:val="FF0000"/>
        </w:rPr>
        <w:br/>
        <w:t>[Insert Local Authority Contact Details]</w:t>
      </w:r>
    </w:p>
    <w:p w14:paraId="2E836FF5" w14:textId="77777777" w:rsidR="00441B36" w:rsidRPr="00441B36" w:rsidRDefault="00405275" w:rsidP="00441B36">
      <w:r>
        <w:rPr>
          <w:noProof/>
        </w:rPr>
        <w:pict w14:anchorId="0BA47723">
          <v:rect id="_x0000_i1027" alt="" style="width:451.3pt;height:.05pt;mso-width-percent:0;mso-height-percent:0;mso-width-percent:0;mso-height-percent:0" o:hralign="center" o:hrstd="t" o:hr="t" fillcolor="#a0a0a0" stroked="f"/>
        </w:pict>
      </w:r>
    </w:p>
    <w:p w14:paraId="036ACFC4" w14:textId="77777777" w:rsidR="00441B36" w:rsidRPr="00441B36" w:rsidRDefault="00441B36" w:rsidP="00441B36">
      <w:pPr>
        <w:rPr>
          <w:b/>
          <w:bCs/>
        </w:rPr>
      </w:pPr>
      <w:r w:rsidRPr="00441B36">
        <w:rPr>
          <w:b/>
          <w:bCs/>
        </w:rPr>
        <w:t>12. Policy Review</w:t>
      </w:r>
    </w:p>
    <w:p w14:paraId="33B149CD" w14:textId="77777777" w:rsidR="00441B36" w:rsidRPr="00441B36" w:rsidRDefault="00441B36" w:rsidP="00441B36">
      <w:r w:rsidRPr="00441B36">
        <w:t>This policy will be reviewed annually or in response to changes in legislation or best practice.</w:t>
      </w:r>
    </w:p>
    <w:p w14:paraId="33690EC5" w14:textId="77777777" w:rsidR="00441B36" w:rsidRPr="00441B36" w:rsidRDefault="00405275" w:rsidP="00441B36">
      <w:r>
        <w:rPr>
          <w:noProof/>
        </w:rPr>
        <w:pict w14:anchorId="3F7B4159">
          <v:rect id="_x0000_i1026" alt="" style="width:451.3pt;height:.05pt;mso-width-percent:0;mso-height-percent:0;mso-width-percent:0;mso-height-percent:0" o:hralign="center" o:hrstd="t" o:hr="t" fillcolor="#a0a0a0" stroked="f"/>
        </w:pict>
      </w:r>
    </w:p>
    <w:p w14:paraId="6068787A" w14:textId="77777777" w:rsidR="00441B36" w:rsidRPr="00441B36" w:rsidRDefault="00441B36" w:rsidP="00441B36">
      <w:r w:rsidRPr="00441B36">
        <w:rPr>
          <w:b/>
          <w:bCs/>
        </w:rPr>
        <w:t>Approved by:</w:t>
      </w:r>
      <w:r w:rsidRPr="00441B36">
        <w:br/>
        <w:t>[Signature or Name]</w:t>
      </w:r>
      <w:r w:rsidRPr="00441B36">
        <w:br/>
      </w:r>
      <w:r w:rsidRPr="00441B36">
        <w:rPr>
          <w:b/>
          <w:bCs/>
        </w:rPr>
        <w:t>Date:</w:t>
      </w:r>
      <w:r w:rsidRPr="00441B36">
        <w:t> [Insert Date]</w:t>
      </w:r>
    </w:p>
    <w:p w14:paraId="22E2C327" w14:textId="77777777" w:rsidR="00441B36" w:rsidRPr="00441B36" w:rsidRDefault="00405275" w:rsidP="00441B36">
      <w:r>
        <w:rPr>
          <w:noProof/>
        </w:rPr>
        <w:pict w14:anchorId="7686BFAE">
          <v:rect id="_x0000_i1025" alt="" style="width:451.3pt;height:.05pt;mso-width-percent:0;mso-height-percent:0;mso-width-percent:0;mso-height-percent:0" o:hralign="center" o:hrstd="t" o:hr="t" fillcolor="#a0a0a0" stroked="f"/>
        </w:pict>
      </w:r>
    </w:p>
    <w:p w14:paraId="7065790B" w14:textId="77777777" w:rsidR="00441B36" w:rsidRPr="00441B36" w:rsidRDefault="00441B36" w:rsidP="00441B36">
      <w:r w:rsidRPr="00441B36">
        <w:t>This safeguarding policy ensures that Lindale Hall provides a safe and secure environment for all users while complying with UK safeguarding laws.</w:t>
      </w:r>
    </w:p>
    <w:p w14:paraId="3CBE40B4" w14:textId="77777777" w:rsidR="008B207D" w:rsidRDefault="008B207D"/>
    <w:sectPr w:rsidR="008B2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D270C"/>
    <w:multiLevelType w:val="multilevel"/>
    <w:tmpl w:val="5C129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6170C"/>
    <w:multiLevelType w:val="multilevel"/>
    <w:tmpl w:val="B45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94E76"/>
    <w:multiLevelType w:val="multilevel"/>
    <w:tmpl w:val="A1EE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505C6"/>
    <w:multiLevelType w:val="multilevel"/>
    <w:tmpl w:val="566C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D60D9"/>
    <w:multiLevelType w:val="multilevel"/>
    <w:tmpl w:val="6E82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031C0"/>
    <w:multiLevelType w:val="multilevel"/>
    <w:tmpl w:val="BA2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20CCA"/>
    <w:multiLevelType w:val="multilevel"/>
    <w:tmpl w:val="AD36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26E7D"/>
    <w:multiLevelType w:val="multilevel"/>
    <w:tmpl w:val="0FBA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C0805"/>
    <w:multiLevelType w:val="multilevel"/>
    <w:tmpl w:val="C6DC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F164A"/>
    <w:multiLevelType w:val="multilevel"/>
    <w:tmpl w:val="9DA0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85824"/>
    <w:multiLevelType w:val="multilevel"/>
    <w:tmpl w:val="5E80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627527">
    <w:abstractNumId w:val="3"/>
  </w:num>
  <w:num w:numId="2" w16cid:durableId="1236403732">
    <w:abstractNumId w:val="7"/>
  </w:num>
  <w:num w:numId="3" w16cid:durableId="1761680234">
    <w:abstractNumId w:val="4"/>
  </w:num>
  <w:num w:numId="4" w16cid:durableId="483930996">
    <w:abstractNumId w:val="6"/>
  </w:num>
  <w:num w:numId="5" w16cid:durableId="1083330684">
    <w:abstractNumId w:val="2"/>
  </w:num>
  <w:num w:numId="6" w16cid:durableId="632515573">
    <w:abstractNumId w:val="9"/>
  </w:num>
  <w:num w:numId="7" w16cid:durableId="125127164">
    <w:abstractNumId w:val="10"/>
  </w:num>
  <w:num w:numId="8" w16cid:durableId="1842351059">
    <w:abstractNumId w:val="0"/>
  </w:num>
  <w:num w:numId="9" w16cid:durableId="1170027150">
    <w:abstractNumId w:val="8"/>
  </w:num>
  <w:num w:numId="10" w16cid:durableId="248851053">
    <w:abstractNumId w:val="1"/>
  </w:num>
  <w:num w:numId="11" w16cid:durableId="1509558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36"/>
    <w:rsid w:val="0010761A"/>
    <w:rsid w:val="001B291F"/>
    <w:rsid w:val="00305748"/>
    <w:rsid w:val="00375A34"/>
    <w:rsid w:val="00405275"/>
    <w:rsid w:val="00441B36"/>
    <w:rsid w:val="00485BEC"/>
    <w:rsid w:val="004B3A4B"/>
    <w:rsid w:val="005A0598"/>
    <w:rsid w:val="005D55DE"/>
    <w:rsid w:val="0061132F"/>
    <w:rsid w:val="008B207D"/>
    <w:rsid w:val="00906C50"/>
    <w:rsid w:val="00C207FD"/>
    <w:rsid w:val="00EC74A4"/>
    <w:rsid w:val="00FA37F9"/>
    <w:rsid w:val="00FF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FB17"/>
  <w15:chartTrackingRefBased/>
  <w15:docId w15:val="{98D5B69C-F96E-1E41-89B0-4DEA52D1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B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B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B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B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B36"/>
    <w:rPr>
      <w:rFonts w:eastAsiaTheme="majorEastAsia" w:cstheme="majorBidi"/>
      <w:color w:val="272727" w:themeColor="text1" w:themeTint="D8"/>
    </w:rPr>
  </w:style>
  <w:style w:type="paragraph" w:styleId="Title">
    <w:name w:val="Title"/>
    <w:basedOn w:val="Normal"/>
    <w:next w:val="Normal"/>
    <w:link w:val="TitleChar"/>
    <w:uiPriority w:val="10"/>
    <w:qFormat/>
    <w:rsid w:val="00441B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B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B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1B36"/>
    <w:rPr>
      <w:i/>
      <w:iCs/>
      <w:color w:val="404040" w:themeColor="text1" w:themeTint="BF"/>
    </w:rPr>
  </w:style>
  <w:style w:type="paragraph" w:styleId="ListParagraph">
    <w:name w:val="List Paragraph"/>
    <w:basedOn w:val="Normal"/>
    <w:uiPriority w:val="34"/>
    <w:qFormat/>
    <w:rsid w:val="00441B36"/>
    <w:pPr>
      <w:ind w:left="720"/>
      <w:contextualSpacing/>
    </w:pPr>
  </w:style>
  <w:style w:type="character" w:styleId="IntenseEmphasis">
    <w:name w:val="Intense Emphasis"/>
    <w:basedOn w:val="DefaultParagraphFont"/>
    <w:uiPriority w:val="21"/>
    <w:qFormat/>
    <w:rsid w:val="00441B36"/>
    <w:rPr>
      <w:i/>
      <w:iCs/>
      <w:color w:val="0F4761" w:themeColor="accent1" w:themeShade="BF"/>
    </w:rPr>
  </w:style>
  <w:style w:type="paragraph" w:styleId="IntenseQuote">
    <w:name w:val="Intense Quote"/>
    <w:basedOn w:val="Normal"/>
    <w:next w:val="Normal"/>
    <w:link w:val="IntenseQuoteChar"/>
    <w:uiPriority w:val="30"/>
    <w:qFormat/>
    <w:rsid w:val="00441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B36"/>
    <w:rPr>
      <w:i/>
      <w:iCs/>
      <w:color w:val="0F4761" w:themeColor="accent1" w:themeShade="BF"/>
    </w:rPr>
  </w:style>
  <w:style w:type="character" w:styleId="IntenseReference">
    <w:name w:val="Intense Reference"/>
    <w:basedOn w:val="DefaultParagraphFont"/>
    <w:uiPriority w:val="32"/>
    <w:qFormat/>
    <w:rsid w:val="00441B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98">
      <w:bodyDiv w:val="1"/>
      <w:marLeft w:val="0"/>
      <w:marRight w:val="0"/>
      <w:marTop w:val="0"/>
      <w:marBottom w:val="0"/>
      <w:divBdr>
        <w:top w:val="none" w:sz="0" w:space="0" w:color="auto"/>
        <w:left w:val="none" w:sz="0" w:space="0" w:color="auto"/>
        <w:bottom w:val="none" w:sz="0" w:space="0" w:color="auto"/>
        <w:right w:val="none" w:sz="0" w:space="0" w:color="auto"/>
      </w:divBdr>
      <w:divsChild>
        <w:div w:id="1082264912">
          <w:marLeft w:val="0"/>
          <w:marRight w:val="0"/>
          <w:marTop w:val="0"/>
          <w:marBottom w:val="0"/>
          <w:divBdr>
            <w:top w:val="none" w:sz="0" w:space="0" w:color="auto"/>
            <w:left w:val="none" w:sz="0" w:space="0" w:color="auto"/>
            <w:bottom w:val="none" w:sz="0" w:space="0" w:color="auto"/>
            <w:right w:val="none" w:sz="0" w:space="0" w:color="auto"/>
          </w:divBdr>
          <w:divsChild>
            <w:div w:id="2147232489">
              <w:marLeft w:val="0"/>
              <w:marRight w:val="0"/>
              <w:marTop w:val="0"/>
              <w:marBottom w:val="0"/>
              <w:divBdr>
                <w:top w:val="none" w:sz="0" w:space="0" w:color="auto"/>
                <w:left w:val="none" w:sz="0" w:space="0" w:color="auto"/>
                <w:bottom w:val="none" w:sz="0" w:space="0" w:color="auto"/>
                <w:right w:val="none" w:sz="0" w:space="0" w:color="auto"/>
              </w:divBdr>
              <w:divsChild>
                <w:div w:id="1681004091">
                  <w:marLeft w:val="0"/>
                  <w:marRight w:val="0"/>
                  <w:marTop w:val="0"/>
                  <w:marBottom w:val="0"/>
                  <w:divBdr>
                    <w:top w:val="none" w:sz="0" w:space="0" w:color="auto"/>
                    <w:left w:val="none" w:sz="0" w:space="0" w:color="auto"/>
                    <w:bottom w:val="none" w:sz="0" w:space="0" w:color="auto"/>
                    <w:right w:val="none" w:sz="0" w:space="0" w:color="auto"/>
                  </w:divBdr>
                </w:div>
                <w:div w:id="1409497082">
                  <w:marLeft w:val="0"/>
                  <w:marRight w:val="0"/>
                  <w:marTop w:val="0"/>
                  <w:marBottom w:val="0"/>
                  <w:divBdr>
                    <w:top w:val="none" w:sz="0" w:space="0" w:color="auto"/>
                    <w:left w:val="none" w:sz="0" w:space="0" w:color="auto"/>
                    <w:bottom w:val="none" w:sz="0" w:space="0" w:color="auto"/>
                    <w:right w:val="none" w:sz="0" w:space="0" w:color="auto"/>
                  </w:divBdr>
                  <w:divsChild>
                    <w:div w:id="19097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2676">
          <w:marLeft w:val="0"/>
          <w:marRight w:val="0"/>
          <w:marTop w:val="0"/>
          <w:marBottom w:val="0"/>
          <w:divBdr>
            <w:top w:val="none" w:sz="0" w:space="0" w:color="auto"/>
            <w:left w:val="none" w:sz="0" w:space="0" w:color="auto"/>
            <w:bottom w:val="none" w:sz="0" w:space="0" w:color="auto"/>
            <w:right w:val="none" w:sz="0" w:space="0" w:color="auto"/>
          </w:divBdr>
          <w:divsChild>
            <w:div w:id="1095203471">
              <w:marLeft w:val="0"/>
              <w:marRight w:val="0"/>
              <w:marTop w:val="0"/>
              <w:marBottom w:val="0"/>
              <w:divBdr>
                <w:top w:val="none" w:sz="0" w:space="0" w:color="auto"/>
                <w:left w:val="none" w:sz="0" w:space="0" w:color="auto"/>
                <w:bottom w:val="none" w:sz="0" w:space="0" w:color="auto"/>
                <w:right w:val="none" w:sz="0" w:space="0" w:color="auto"/>
              </w:divBdr>
              <w:divsChild>
                <w:div w:id="946619388">
                  <w:marLeft w:val="0"/>
                  <w:marRight w:val="0"/>
                  <w:marTop w:val="0"/>
                  <w:marBottom w:val="0"/>
                  <w:divBdr>
                    <w:top w:val="none" w:sz="0" w:space="0" w:color="auto"/>
                    <w:left w:val="none" w:sz="0" w:space="0" w:color="auto"/>
                    <w:bottom w:val="none" w:sz="0" w:space="0" w:color="auto"/>
                    <w:right w:val="none" w:sz="0" w:space="0" w:color="auto"/>
                  </w:divBdr>
                  <w:divsChild>
                    <w:div w:id="307054241">
                      <w:marLeft w:val="0"/>
                      <w:marRight w:val="0"/>
                      <w:marTop w:val="0"/>
                      <w:marBottom w:val="0"/>
                      <w:divBdr>
                        <w:top w:val="none" w:sz="0" w:space="0" w:color="auto"/>
                        <w:left w:val="none" w:sz="0" w:space="0" w:color="auto"/>
                        <w:bottom w:val="none" w:sz="0" w:space="0" w:color="auto"/>
                        <w:right w:val="none" w:sz="0" w:space="0" w:color="auto"/>
                      </w:divBdr>
                      <w:divsChild>
                        <w:div w:id="1196189013">
                          <w:marLeft w:val="0"/>
                          <w:marRight w:val="0"/>
                          <w:marTop w:val="0"/>
                          <w:marBottom w:val="0"/>
                          <w:divBdr>
                            <w:top w:val="none" w:sz="0" w:space="0" w:color="auto"/>
                            <w:left w:val="none" w:sz="0" w:space="0" w:color="auto"/>
                            <w:bottom w:val="none" w:sz="0" w:space="0" w:color="auto"/>
                            <w:right w:val="none" w:sz="0" w:space="0" w:color="auto"/>
                          </w:divBdr>
                          <w:divsChild>
                            <w:div w:id="32852722">
                              <w:marLeft w:val="0"/>
                              <w:marRight w:val="0"/>
                              <w:marTop w:val="0"/>
                              <w:marBottom w:val="0"/>
                              <w:divBdr>
                                <w:top w:val="none" w:sz="0" w:space="0" w:color="auto"/>
                                <w:left w:val="none" w:sz="0" w:space="0" w:color="auto"/>
                                <w:bottom w:val="none" w:sz="0" w:space="0" w:color="auto"/>
                                <w:right w:val="none" w:sz="0" w:space="0" w:color="auto"/>
                              </w:divBdr>
                              <w:divsChild>
                                <w:div w:id="1236934061">
                                  <w:marLeft w:val="0"/>
                                  <w:marRight w:val="0"/>
                                  <w:marTop w:val="0"/>
                                  <w:marBottom w:val="0"/>
                                  <w:divBdr>
                                    <w:top w:val="none" w:sz="0" w:space="0" w:color="auto"/>
                                    <w:left w:val="none" w:sz="0" w:space="0" w:color="auto"/>
                                    <w:bottom w:val="none" w:sz="0" w:space="0" w:color="auto"/>
                                    <w:right w:val="none" w:sz="0" w:space="0" w:color="auto"/>
                                  </w:divBdr>
                                  <w:divsChild>
                                    <w:div w:id="55252048">
                                      <w:marLeft w:val="0"/>
                                      <w:marRight w:val="0"/>
                                      <w:marTop w:val="0"/>
                                      <w:marBottom w:val="0"/>
                                      <w:divBdr>
                                        <w:top w:val="none" w:sz="0" w:space="0" w:color="auto"/>
                                        <w:left w:val="none" w:sz="0" w:space="0" w:color="auto"/>
                                        <w:bottom w:val="none" w:sz="0" w:space="0" w:color="auto"/>
                                        <w:right w:val="none" w:sz="0" w:space="0" w:color="auto"/>
                                      </w:divBdr>
                                      <w:divsChild>
                                        <w:div w:id="11794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339254">
          <w:marLeft w:val="0"/>
          <w:marRight w:val="0"/>
          <w:marTop w:val="0"/>
          <w:marBottom w:val="0"/>
          <w:divBdr>
            <w:top w:val="none" w:sz="0" w:space="0" w:color="auto"/>
            <w:left w:val="none" w:sz="0" w:space="0" w:color="auto"/>
            <w:bottom w:val="none" w:sz="0" w:space="0" w:color="auto"/>
            <w:right w:val="none" w:sz="0" w:space="0" w:color="auto"/>
          </w:divBdr>
          <w:divsChild>
            <w:div w:id="999577817">
              <w:marLeft w:val="0"/>
              <w:marRight w:val="0"/>
              <w:marTop w:val="0"/>
              <w:marBottom w:val="0"/>
              <w:divBdr>
                <w:top w:val="none" w:sz="0" w:space="0" w:color="auto"/>
                <w:left w:val="none" w:sz="0" w:space="0" w:color="auto"/>
                <w:bottom w:val="none" w:sz="0" w:space="0" w:color="auto"/>
                <w:right w:val="none" w:sz="0" w:space="0" w:color="auto"/>
              </w:divBdr>
              <w:divsChild>
                <w:div w:id="1206992606">
                  <w:marLeft w:val="0"/>
                  <w:marRight w:val="0"/>
                  <w:marTop w:val="0"/>
                  <w:marBottom w:val="0"/>
                  <w:divBdr>
                    <w:top w:val="none" w:sz="0" w:space="0" w:color="auto"/>
                    <w:left w:val="none" w:sz="0" w:space="0" w:color="auto"/>
                    <w:bottom w:val="none" w:sz="0" w:space="0" w:color="auto"/>
                    <w:right w:val="none" w:sz="0" w:space="0" w:color="auto"/>
                  </w:divBdr>
                  <w:divsChild>
                    <w:div w:id="1156454537">
                      <w:marLeft w:val="0"/>
                      <w:marRight w:val="0"/>
                      <w:marTop w:val="0"/>
                      <w:marBottom w:val="0"/>
                      <w:divBdr>
                        <w:top w:val="none" w:sz="0" w:space="0" w:color="auto"/>
                        <w:left w:val="none" w:sz="0" w:space="0" w:color="auto"/>
                        <w:bottom w:val="none" w:sz="0" w:space="0" w:color="auto"/>
                        <w:right w:val="none" w:sz="0" w:space="0" w:color="auto"/>
                      </w:divBdr>
                      <w:divsChild>
                        <w:div w:id="10105588">
                          <w:marLeft w:val="0"/>
                          <w:marRight w:val="0"/>
                          <w:marTop w:val="0"/>
                          <w:marBottom w:val="0"/>
                          <w:divBdr>
                            <w:top w:val="none" w:sz="0" w:space="0" w:color="auto"/>
                            <w:left w:val="none" w:sz="0" w:space="0" w:color="auto"/>
                            <w:bottom w:val="none" w:sz="0" w:space="0" w:color="auto"/>
                            <w:right w:val="none" w:sz="0" w:space="0" w:color="auto"/>
                          </w:divBdr>
                          <w:divsChild>
                            <w:div w:id="590941475">
                              <w:marLeft w:val="0"/>
                              <w:marRight w:val="0"/>
                              <w:marTop w:val="0"/>
                              <w:marBottom w:val="0"/>
                              <w:divBdr>
                                <w:top w:val="none" w:sz="0" w:space="0" w:color="auto"/>
                                <w:left w:val="none" w:sz="0" w:space="0" w:color="auto"/>
                                <w:bottom w:val="none" w:sz="0" w:space="0" w:color="auto"/>
                                <w:right w:val="none" w:sz="0" w:space="0" w:color="auto"/>
                              </w:divBdr>
                              <w:divsChild>
                                <w:div w:id="13110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23973">
                  <w:marLeft w:val="0"/>
                  <w:marRight w:val="0"/>
                  <w:marTop w:val="0"/>
                  <w:marBottom w:val="0"/>
                  <w:divBdr>
                    <w:top w:val="none" w:sz="0" w:space="0" w:color="auto"/>
                    <w:left w:val="none" w:sz="0" w:space="0" w:color="auto"/>
                    <w:bottom w:val="none" w:sz="0" w:space="0" w:color="auto"/>
                    <w:right w:val="none" w:sz="0" w:space="0" w:color="auto"/>
                  </w:divBdr>
                  <w:divsChild>
                    <w:div w:id="949240841">
                      <w:marLeft w:val="0"/>
                      <w:marRight w:val="0"/>
                      <w:marTop w:val="0"/>
                      <w:marBottom w:val="0"/>
                      <w:divBdr>
                        <w:top w:val="none" w:sz="0" w:space="0" w:color="auto"/>
                        <w:left w:val="none" w:sz="0" w:space="0" w:color="auto"/>
                        <w:bottom w:val="none" w:sz="0" w:space="0" w:color="auto"/>
                        <w:right w:val="none" w:sz="0" w:space="0" w:color="auto"/>
                      </w:divBdr>
                      <w:divsChild>
                        <w:div w:id="378870100">
                          <w:marLeft w:val="0"/>
                          <w:marRight w:val="0"/>
                          <w:marTop w:val="0"/>
                          <w:marBottom w:val="0"/>
                          <w:divBdr>
                            <w:top w:val="none" w:sz="0" w:space="0" w:color="auto"/>
                            <w:left w:val="none" w:sz="0" w:space="0" w:color="auto"/>
                            <w:bottom w:val="none" w:sz="0" w:space="0" w:color="auto"/>
                            <w:right w:val="none" w:sz="0" w:space="0" w:color="auto"/>
                          </w:divBdr>
                          <w:divsChild>
                            <w:div w:id="2129815303">
                              <w:marLeft w:val="0"/>
                              <w:marRight w:val="0"/>
                              <w:marTop w:val="0"/>
                              <w:marBottom w:val="0"/>
                              <w:divBdr>
                                <w:top w:val="none" w:sz="0" w:space="0" w:color="auto"/>
                                <w:left w:val="none" w:sz="0" w:space="0" w:color="auto"/>
                                <w:bottom w:val="none" w:sz="0" w:space="0" w:color="auto"/>
                                <w:right w:val="none" w:sz="0" w:space="0" w:color="auto"/>
                              </w:divBdr>
                              <w:divsChild>
                                <w:div w:id="1432627920">
                                  <w:marLeft w:val="0"/>
                                  <w:marRight w:val="0"/>
                                  <w:marTop w:val="0"/>
                                  <w:marBottom w:val="0"/>
                                  <w:divBdr>
                                    <w:top w:val="none" w:sz="0" w:space="0" w:color="auto"/>
                                    <w:left w:val="none" w:sz="0" w:space="0" w:color="auto"/>
                                    <w:bottom w:val="none" w:sz="0" w:space="0" w:color="auto"/>
                                    <w:right w:val="none" w:sz="0" w:space="0" w:color="auto"/>
                                  </w:divBdr>
                                  <w:divsChild>
                                    <w:div w:id="14539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96089">
      <w:bodyDiv w:val="1"/>
      <w:marLeft w:val="0"/>
      <w:marRight w:val="0"/>
      <w:marTop w:val="0"/>
      <w:marBottom w:val="0"/>
      <w:divBdr>
        <w:top w:val="none" w:sz="0" w:space="0" w:color="auto"/>
        <w:left w:val="none" w:sz="0" w:space="0" w:color="auto"/>
        <w:bottom w:val="none" w:sz="0" w:space="0" w:color="auto"/>
        <w:right w:val="none" w:sz="0" w:space="0" w:color="auto"/>
      </w:divBdr>
      <w:divsChild>
        <w:div w:id="851838865">
          <w:marLeft w:val="0"/>
          <w:marRight w:val="0"/>
          <w:marTop w:val="0"/>
          <w:marBottom w:val="0"/>
          <w:divBdr>
            <w:top w:val="none" w:sz="0" w:space="0" w:color="auto"/>
            <w:left w:val="none" w:sz="0" w:space="0" w:color="auto"/>
            <w:bottom w:val="none" w:sz="0" w:space="0" w:color="auto"/>
            <w:right w:val="none" w:sz="0" w:space="0" w:color="auto"/>
          </w:divBdr>
          <w:divsChild>
            <w:div w:id="194659427">
              <w:marLeft w:val="0"/>
              <w:marRight w:val="0"/>
              <w:marTop w:val="0"/>
              <w:marBottom w:val="0"/>
              <w:divBdr>
                <w:top w:val="none" w:sz="0" w:space="0" w:color="auto"/>
                <w:left w:val="none" w:sz="0" w:space="0" w:color="auto"/>
                <w:bottom w:val="none" w:sz="0" w:space="0" w:color="auto"/>
                <w:right w:val="none" w:sz="0" w:space="0" w:color="auto"/>
              </w:divBdr>
              <w:divsChild>
                <w:div w:id="931888645">
                  <w:marLeft w:val="0"/>
                  <w:marRight w:val="0"/>
                  <w:marTop w:val="0"/>
                  <w:marBottom w:val="0"/>
                  <w:divBdr>
                    <w:top w:val="none" w:sz="0" w:space="0" w:color="auto"/>
                    <w:left w:val="none" w:sz="0" w:space="0" w:color="auto"/>
                    <w:bottom w:val="none" w:sz="0" w:space="0" w:color="auto"/>
                    <w:right w:val="none" w:sz="0" w:space="0" w:color="auto"/>
                  </w:divBdr>
                </w:div>
                <w:div w:id="858811693">
                  <w:marLeft w:val="0"/>
                  <w:marRight w:val="0"/>
                  <w:marTop w:val="0"/>
                  <w:marBottom w:val="0"/>
                  <w:divBdr>
                    <w:top w:val="none" w:sz="0" w:space="0" w:color="auto"/>
                    <w:left w:val="none" w:sz="0" w:space="0" w:color="auto"/>
                    <w:bottom w:val="none" w:sz="0" w:space="0" w:color="auto"/>
                    <w:right w:val="none" w:sz="0" w:space="0" w:color="auto"/>
                  </w:divBdr>
                  <w:divsChild>
                    <w:div w:id="673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4582">
          <w:marLeft w:val="0"/>
          <w:marRight w:val="0"/>
          <w:marTop w:val="0"/>
          <w:marBottom w:val="0"/>
          <w:divBdr>
            <w:top w:val="none" w:sz="0" w:space="0" w:color="auto"/>
            <w:left w:val="none" w:sz="0" w:space="0" w:color="auto"/>
            <w:bottom w:val="none" w:sz="0" w:space="0" w:color="auto"/>
            <w:right w:val="none" w:sz="0" w:space="0" w:color="auto"/>
          </w:divBdr>
          <w:divsChild>
            <w:div w:id="1961565069">
              <w:marLeft w:val="0"/>
              <w:marRight w:val="0"/>
              <w:marTop w:val="0"/>
              <w:marBottom w:val="0"/>
              <w:divBdr>
                <w:top w:val="none" w:sz="0" w:space="0" w:color="auto"/>
                <w:left w:val="none" w:sz="0" w:space="0" w:color="auto"/>
                <w:bottom w:val="none" w:sz="0" w:space="0" w:color="auto"/>
                <w:right w:val="none" w:sz="0" w:space="0" w:color="auto"/>
              </w:divBdr>
              <w:divsChild>
                <w:div w:id="379522859">
                  <w:marLeft w:val="0"/>
                  <w:marRight w:val="0"/>
                  <w:marTop w:val="0"/>
                  <w:marBottom w:val="0"/>
                  <w:divBdr>
                    <w:top w:val="none" w:sz="0" w:space="0" w:color="auto"/>
                    <w:left w:val="none" w:sz="0" w:space="0" w:color="auto"/>
                    <w:bottom w:val="none" w:sz="0" w:space="0" w:color="auto"/>
                    <w:right w:val="none" w:sz="0" w:space="0" w:color="auto"/>
                  </w:divBdr>
                  <w:divsChild>
                    <w:div w:id="649553974">
                      <w:marLeft w:val="0"/>
                      <w:marRight w:val="0"/>
                      <w:marTop w:val="0"/>
                      <w:marBottom w:val="0"/>
                      <w:divBdr>
                        <w:top w:val="none" w:sz="0" w:space="0" w:color="auto"/>
                        <w:left w:val="none" w:sz="0" w:space="0" w:color="auto"/>
                        <w:bottom w:val="none" w:sz="0" w:space="0" w:color="auto"/>
                        <w:right w:val="none" w:sz="0" w:space="0" w:color="auto"/>
                      </w:divBdr>
                      <w:divsChild>
                        <w:div w:id="1026832145">
                          <w:marLeft w:val="0"/>
                          <w:marRight w:val="0"/>
                          <w:marTop w:val="0"/>
                          <w:marBottom w:val="0"/>
                          <w:divBdr>
                            <w:top w:val="none" w:sz="0" w:space="0" w:color="auto"/>
                            <w:left w:val="none" w:sz="0" w:space="0" w:color="auto"/>
                            <w:bottom w:val="none" w:sz="0" w:space="0" w:color="auto"/>
                            <w:right w:val="none" w:sz="0" w:space="0" w:color="auto"/>
                          </w:divBdr>
                          <w:divsChild>
                            <w:div w:id="229656502">
                              <w:marLeft w:val="0"/>
                              <w:marRight w:val="0"/>
                              <w:marTop w:val="0"/>
                              <w:marBottom w:val="0"/>
                              <w:divBdr>
                                <w:top w:val="none" w:sz="0" w:space="0" w:color="auto"/>
                                <w:left w:val="none" w:sz="0" w:space="0" w:color="auto"/>
                                <w:bottom w:val="none" w:sz="0" w:space="0" w:color="auto"/>
                                <w:right w:val="none" w:sz="0" w:space="0" w:color="auto"/>
                              </w:divBdr>
                              <w:divsChild>
                                <w:div w:id="1429617271">
                                  <w:marLeft w:val="0"/>
                                  <w:marRight w:val="0"/>
                                  <w:marTop w:val="0"/>
                                  <w:marBottom w:val="0"/>
                                  <w:divBdr>
                                    <w:top w:val="none" w:sz="0" w:space="0" w:color="auto"/>
                                    <w:left w:val="none" w:sz="0" w:space="0" w:color="auto"/>
                                    <w:bottom w:val="none" w:sz="0" w:space="0" w:color="auto"/>
                                    <w:right w:val="none" w:sz="0" w:space="0" w:color="auto"/>
                                  </w:divBdr>
                                  <w:divsChild>
                                    <w:div w:id="892741987">
                                      <w:marLeft w:val="0"/>
                                      <w:marRight w:val="0"/>
                                      <w:marTop w:val="0"/>
                                      <w:marBottom w:val="0"/>
                                      <w:divBdr>
                                        <w:top w:val="none" w:sz="0" w:space="0" w:color="auto"/>
                                        <w:left w:val="none" w:sz="0" w:space="0" w:color="auto"/>
                                        <w:bottom w:val="none" w:sz="0" w:space="0" w:color="auto"/>
                                        <w:right w:val="none" w:sz="0" w:space="0" w:color="auto"/>
                                      </w:divBdr>
                                      <w:divsChild>
                                        <w:div w:id="11505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194928">
          <w:marLeft w:val="0"/>
          <w:marRight w:val="0"/>
          <w:marTop w:val="0"/>
          <w:marBottom w:val="0"/>
          <w:divBdr>
            <w:top w:val="none" w:sz="0" w:space="0" w:color="auto"/>
            <w:left w:val="none" w:sz="0" w:space="0" w:color="auto"/>
            <w:bottom w:val="none" w:sz="0" w:space="0" w:color="auto"/>
            <w:right w:val="none" w:sz="0" w:space="0" w:color="auto"/>
          </w:divBdr>
          <w:divsChild>
            <w:div w:id="1222521541">
              <w:marLeft w:val="0"/>
              <w:marRight w:val="0"/>
              <w:marTop w:val="0"/>
              <w:marBottom w:val="0"/>
              <w:divBdr>
                <w:top w:val="none" w:sz="0" w:space="0" w:color="auto"/>
                <w:left w:val="none" w:sz="0" w:space="0" w:color="auto"/>
                <w:bottom w:val="none" w:sz="0" w:space="0" w:color="auto"/>
                <w:right w:val="none" w:sz="0" w:space="0" w:color="auto"/>
              </w:divBdr>
              <w:divsChild>
                <w:div w:id="1068726429">
                  <w:marLeft w:val="0"/>
                  <w:marRight w:val="0"/>
                  <w:marTop w:val="0"/>
                  <w:marBottom w:val="0"/>
                  <w:divBdr>
                    <w:top w:val="none" w:sz="0" w:space="0" w:color="auto"/>
                    <w:left w:val="none" w:sz="0" w:space="0" w:color="auto"/>
                    <w:bottom w:val="none" w:sz="0" w:space="0" w:color="auto"/>
                    <w:right w:val="none" w:sz="0" w:space="0" w:color="auto"/>
                  </w:divBdr>
                  <w:divsChild>
                    <w:div w:id="118840491">
                      <w:marLeft w:val="0"/>
                      <w:marRight w:val="0"/>
                      <w:marTop w:val="0"/>
                      <w:marBottom w:val="0"/>
                      <w:divBdr>
                        <w:top w:val="none" w:sz="0" w:space="0" w:color="auto"/>
                        <w:left w:val="none" w:sz="0" w:space="0" w:color="auto"/>
                        <w:bottom w:val="none" w:sz="0" w:space="0" w:color="auto"/>
                        <w:right w:val="none" w:sz="0" w:space="0" w:color="auto"/>
                      </w:divBdr>
                      <w:divsChild>
                        <w:div w:id="2124569106">
                          <w:marLeft w:val="0"/>
                          <w:marRight w:val="0"/>
                          <w:marTop w:val="0"/>
                          <w:marBottom w:val="0"/>
                          <w:divBdr>
                            <w:top w:val="none" w:sz="0" w:space="0" w:color="auto"/>
                            <w:left w:val="none" w:sz="0" w:space="0" w:color="auto"/>
                            <w:bottom w:val="none" w:sz="0" w:space="0" w:color="auto"/>
                            <w:right w:val="none" w:sz="0" w:space="0" w:color="auto"/>
                          </w:divBdr>
                          <w:divsChild>
                            <w:div w:id="1270089582">
                              <w:marLeft w:val="0"/>
                              <w:marRight w:val="0"/>
                              <w:marTop w:val="0"/>
                              <w:marBottom w:val="0"/>
                              <w:divBdr>
                                <w:top w:val="none" w:sz="0" w:space="0" w:color="auto"/>
                                <w:left w:val="none" w:sz="0" w:space="0" w:color="auto"/>
                                <w:bottom w:val="none" w:sz="0" w:space="0" w:color="auto"/>
                                <w:right w:val="none" w:sz="0" w:space="0" w:color="auto"/>
                              </w:divBdr>
                              <w:divsChild>
                                <w:div w:id="15771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4086">
                  <w:marLeft w:val="0"/>
                  <w:marRight w:val="0"/>
                  <w:marTop w:val="0"/>
                  <w:marBottom w:val="0"/>
                  <w:divBdr>
                    <w:top w:val="none" w:sz="0" w:space="0" w:color="auto"/>
                    <w:left w:val="none" w:sz="0" w:space="0" w:color="auto"/>
                    <w:bottom w:val="none" w:sz="0" w:space="0" w:color="auto"/>
                    <w:right w:val="none" w:sz="0" w:space="0" w:color="auto"/>
                  </w:divBdr>
                  <w:divsChild>
                    <w:div w:id="1282421979">
                      <w:marLeft w:val="0"/>
                      <w:marRight w:val="0"/>
                      <w:marTop w:val="0"/>
                      <w:marBottom w:val="0"/>
                      <w:divBdr>
                        <w:top w:val="none" w:sz="0" w:space="0" w:color="auto"/>
                        <w:left w:val="none" w:sz="0" w:space="0" w:color="auto"/>
                        <w:bottom w:val="none" w:sz="0" w:space="0" w:color="auto"/>
                        <w:right w:val="none" w:sz="0" w:space="0" w:color="auto"/>
                      </w:divBdr>
                      <w:divsChild>
                        <w:div w:id="2065372040">
                          <w:marLeft w:val="0"/>
                          <w:marRight w:val="0"/>
                          <w:marTop w:val="0"/>
                          <w:marBottom w:val="0"/>
                          <w:divBdr>
                            <w:top w:val="none" w:sz="0" w:space="0" w:color="auto"/>
                            <w:left w:val="none" w:sz="0" w:space="0" w:color="auto"/>
                            <w:bottom w:val="none" w:sz="0" w:space="0" w:color="auto"/>
                            <w:right w:val="none" w:sz="0" w:space="0" w:color="auto"/>
                          </w:divBdr>
                          <w:divsChild>
                            <w:div w:id="1543862630">
                              <w:marLeft w:val="0"/>
                              <w:marRight w:val="0"/>
                              <w:marTop w:val="0"/>
                              <w:marBottom w:val="0"/>
                              <w:divBdr>
                                <w:top w:val="none" w:sz="0" w:space="0" w:color="auto"/>
                                <w:left w:val="none" w:sz="0" w:space="0" w:color="auto"/>
                                <w:bottom w:val="none" w:sz="0" w:space="0" w:color="auto"/>
                                <w:right w:val="none" w:sz="0" w:space="0" w:color="auto"/>
                              </w:divBdr>
                              <w:divsChild>
                                <w:div w:id="1292899535">
                                  <w:marLeft w:val="0"/>
                                  <w:marRight w:val="0"/>
                                  <w:marTop w:val="0"/>
                                  <w:marBottom w:val="0"/>
                                  <w:divBdr>
                                    <w:top w:val="none" w:sz="0" w:space="0" w:color="auto"/>
                                    <w:left w:val="none" w:sz="0" w:space="0" w:color="auto"/>
                                    <w:bottom w:val="none" w:sz="0" w:space="0" w:color="auto"/>
                                    <w:right w:val="none" w:sz="0" w:space="0" w:color="auto"/>
                                  </w:divBdr>
                                  <w:divsChild>
                                    <w:div w:id="19188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lonsdale</dc:creator>
  <cp:keywords/>
  <dc:description/>
  <cp:lastModifiedBy>anita lonsdale</cp:lastModifiedBy>
  <cp:revision>4</cp:revision>
  <dcterms:created xsi:type="dcterms:W3CDTF">2024-11-21T12:21:00Z</dcterms:created>
  <dcterms:modified xsi:type="dcterms:W3CDTF">2025-05-14T09:02:00Z</dcterms:modified>
</cp:coreProperties>
</file>